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32DAD" w14:textId="287670B5" w:rsidR="00CD4C7B" w:rsidRPr="00E272D0" w:rsidRDefault="00CD4C7B" w:rsidP="00CD4C7B">
      <w:pPr>
        <w:pStyle w:val="Header"/>
        <w:tabs>
          <w:tab w:val="right" w:pos="9639"/>
        </w:tabs>
        <w:rPr>
          <w:bCs/>
          <w:i/>
          <w:noProof w:val="0"/>
          <w:sz w:val="24"/>
          <w:szCs w:val="24"/>
        </w:rPr>
      </w:pPr>
      <w:bookmarkStart w:id="0" w:name="_GoBack"/>
      <w:bookmarkEnd w:id="0"/>
      <w:r w:rsidRPr="00E272D0">
        <w:rPr>
          <w:bCs/>
          <w:noProof w:val="0"/>
          <w:sz w:val="24"/>
          <w:szCs w:val="24"/>
        </w:rPr>
        <w:t>3GPP T</w:t>
      </w:r>
      <w:bookmarkStart w:id="1" w:name="_Ref452454252"/>
      <w:bookmarkEnd w:id="1"/>
      <w:r w:rsidRPr="00E272D0">
        <w:rPr>
          <w:bCs/>
          <w:noProof w:val="0"/>
          <w:sz w:val="24"/>
          <w:szCs w:val="24"/>
        </w:rPr>
        <w:t xml:space="preserve">SG-RAN </w:t>
      </w:r>
      <w:r w:rsidRPr="00E272D0">
        <w:rPr>
          <w:noProof w:val="0"/>
          <w:sz w:val="24"/>
          <w:szCs w:val="24"/>
        </w:rPr>
        <w:t>WG2 Meeting #</w:t>
      </w:r>
      <w:r w:rsidR="009B07CD" w:rsidRPr="00E272D0">
        <w:rPr>
          <w:noProof w:val="0"/>
          <w:sz w:val="24"/>
          <w:szCs w:val="24"/>
        </w:rPr>
        <w:t>9</w:t>
      </w:r>
      <w:r w:rsidR="00CA654B" w:rsidRPr="00E272D0">
        <w:rPr>
          <w:noProof w:val="0"/>
          <w:sz w:val="24"/>
          <w:szCs w:val="24"/>
        </w:rPr>
        <w:t>5</w:t>
      </w:r>
      <w:r w:rsidR="00C24650" w:rsidRPr="00E272D0">
        <w:rPr>
          <w:noProof w:val="0"/>
          <w:sz w:val="24"/>
          <w:szCs w:val="24"/>
        </w:rPr>
        <w:t>bis</w:t>
      </w:r>
      <w:r w:rsidRPr="00E272D0">
        <w:rPr>
          <w:bCs/>
          <w:noProof w:val="0"/>
          <w:sz w:val="24"/>
          <w:szCs w:val="24"/>
        </w:rPr>
        <w:tab/>
      </w:r>
      <w:r w:rsidRPr="00E272D0">
        <w:rPr>
          <w:rFonts w:hint="eastAsia"/>
          <w:bCs/>
          <w:noProof w:val="0"/>
          <w:sz w:val="24"/>
          <w:szCs w:val="24"/>
        </w:rPr>
        <w:t>R</w:t>
      </w:r>
      <w:r w:rsidRPr="00E272D0">
        <w:rPr>
          <w:bCs/>
          <w:noProof w:val="0"/>
          <w:sz w:val="24"/>
          <w:szCs w:val="24"/>
        </w:rPr>
        <w:t>2</w:t>
      </w:r>
      <w:r w:rsidRPr="00E272D0">
        <w:rPr>
          <w:rFonts w:hint="eastAsia"/>
          <w:bCs/>
          <w:noProof w:val="0"/>
          <w:sz w:val="24"/>
          <w:szCs w:val="24"/>
        </w:rPr>
        <w:t>-</w:t>
      </w:r>
      <w:r w:rsidRPr="00E272D0">
        <w:rPr>
          <w:bCs/>
          <w:noProof w:val="0"/>
          <w:sz w:val="24"/>
          <w:szCs w:val="24"/>
        </w:rPr>
        <w:t>1</w:t>
      </w:r>
      <w:r w:rsidR="009B07CD" w:rsidRPr="00E272D0">
        <w:rPr>
          <w:bCs/>
          <w:noProof w:val="0"/>
          <w:sz w:val="24"/>
          <w:szCs w:val="24"/>
        </w:rPr>
        <w:t>6</w:t>
      </w:r>
      <w:r w:rsidR="00E272D0" w:rsidRPr="00E272D0">
        <w:rPr>
          <w:bCs/>
          <w:noProof w:val="0"/>
          <w:sz w:val="24"/>
          <w:szCs w:val="24"/>
        </w:rPr>
        <w:t>6171</w:t>
      </w:r>
    </w:p>
    <w:p w14:paraId="0B3C2469" w14:textId="77777777" w:rsidR="00CD4C7B" w:rsidRPr="00E272D0" w:rsidRDefault="00C24650" w:rsidP="00CD4C7B">
      <w:pPr>
        <w:pStyle w:val="Header"/>
        <w:tabs>
          <w:tab w:val="right" w:pos="9639"/>
        </w:tabs>
        <w:rPr>
          <w:bCs/>
          <w:noProof w:val="0"/>
          <w:sz w:val="24"/>
          <w:szCs w:val="24"/>
        </w:rPr>
      </w:pPr>
      <w:r w:rsidRPr="00E272D0">
        <w:rPr>
          <w:rFonts w:eastAsia="SimSun"/>
          <w:noProof w:val="0"/>
          <w:sz w:val="24"/>
          <w:szCs w:val="24"/>
          <w:lang w:eastAsia="zh-CN"/>
        </w:rPr>
        <w:t>Kaohsiung, Taiwan, 10 - 14 October 2016</w:t>
      </w:r>
    </w:p>
    <w:p w14:paraId="1D4D8C9D" w14:textId="77777777" w:rsidR="00CD4C7B" w:rsidRPr="00E272D0" w:rsidRDefault="00CD4C7B" w:rsidP="00CD4C7B">
      <w:pPr>
        <w:pStyle w:val="Header"/>
        <w:rPr>
          <w:bCs/>
          <w:noProof w:val="0"/>
          <w:sz w:val="24"/>
        </w:rPr>
      </w:pPr>
    </w:p>
    <w:p w14:paraId="43182CEA" w14:textId="77777777" w:rsidR="00CD4C7B" w:rsidRPr="00E272D0" w:rsidRDefault="00CD4C7B" w:rsidP="00CD4C7B">
      <w:pPr>
        <w:pStyle w:val="Header"/>
        <w:rPr>
          <w:bCs/>
          <w:noProof w:val="0"/>
          <w:sz w:val="24"/>
        </w:rPr>
      </w:pPr>
    </w:p>
    <w:p w14:paraId="117FEA99" w14:textId="13CA67BB" w:rsidR="00CD4C7B" w:rsidRPr="00E272D0" w:rsidRDefault="00CD4C7B" w:rsidP="00CD4C7B">
      <w:pPr>
        <w:pStyle w:val="CRCoverPage"/>
        <w:tabs>
          <w:tab w:val="left" w:pos="1985"/>
        </w:tabs>
        <w:rPr>
          <w:rFonts w:cs="Arial"/>
          <w:b/>
          <w:bCs/>
          <w:sz w:val="24"/>
          <w:lang w:eastAsia="ja-JP"/>
        </w:rPr>
      </w:pPr>
      <w:r w:rsidRPr="00E272D0">
        <w:rPr>
          <w:rFonts w:cs="Arial"/>
          <w:b/>
          <w:bCs/>
          <w:sz w:val="24"/>
        </w:rPr>
        <w:t>Agenda item:</w:t>
      </w:r>
      <w:r w:rsidRPr="00E272D0">
        <w:rPr>
          <w:rFonts w:cs="Arial"/>
          <w:b/>
          <w:bCs/>
          <w:sz w:val="24"/>
        </w:rPr>
        <w:tab/>
      </w:r>
      <w:r w:rsidR="00E272D0" w:rsidRPr="00E272D0">
        <w:rPr>
          <w:rFonts w:cs="Arial"/>
          <w:b/>
          <w:bCs/>
          <w:sz w:val="24"/>
          <w:lang w:eastAsia="ja-JP"/>
        </w:rPr>
        <w:t>9.4</w:t>
      </w:r>
    </w:p>
    <w:p w14:paraId="73579E09" w14:textId="77777777" w:rsidR="00CD4C7B" w:rsidRPr="00E272D0" w:rsidRDefault="00CD4C7B" w:rsidP="00CD4C7B">
      <w:pPr>
        <w:tabs>
          <w:tab w:val="left" w:pos="1985"/>
        </w:tabs>
        <w:ind w:left="1985" w:hanging="1985"/>
        <w:rPr>
          <w:rFonts w:ascii="Arial" w:hAnsi="Arial" w:cs="Arial"/>
          <w:b/>
          <w:bCs/>
          <w:sz w:val="24"/>
        </w:rPr>
      </w:pPr>
      <w:r w:rsidRPr="00E272D0">
        <w:rPr>
          <w:rFonts w:ascii="Arial" w:hAnsi="Arial" w:cs="Arial"/>
          <w:b/>
          <w:bCs/>
          <w:sz w:val="24"/>
        </w:rPr>
        <w:t>Source:</w:t>
      </w:r>
      <w:r w:rsidRPr="00E272D0">
        <w:rPr>
          <w:rFonts w:ascii="Arial" w:hAnsi="Arial" w:cs="Arial"/>
          <w:b/>
          <w:bCs/>
          <w:sz w:val="24"/>
        </w:rPr>
        <w:tab/>
      </w:r>
      <w:r w:rsidR="001741A0" w:rsidRPr="00E272D0">
        <w:rPr>
          <w:rFonts w:ascii="Arial" w:hAnsi="Arial" w:cs="Arial"/>
          <w:b/>
          <w:bCs/>
          <w:sz w:val="24"/>
        </w:rPr>
        <w:t>Nokia</w:t>
      </w:r>
      <w:r w:rsidR="00090468" w:rsidRPr="00E272D0">
        <w:rPr>
          <w:rFonts w:ascii="Arial" w:hAnsi="Arial" w:cs="Arial"/>
          <w:b/>
          <w:bCs/>
          <w:sz w:val="24"/>
        </w:rPr>
        <w:t>, Alcatel-Lucent Shanghai Bell</w:t>
      </w:r>
    </w:p>
    <w:p w14:paraId="0356B0CA" w14:textId="30BAA105" w:rsidR="00CD4C7B" w:rsidRPr="00E272D0" w:rsidRDefault="00CD4C7B" w:rsidP="00CD4C7B">
      <w:pPr>
        <w:ind w:left="1985" w:hanging="1985"/>
        <w:rPr>
          <w:rFonts w:ascii="Arial" w:hAnsi="Arial" w:cs="Arial"/>
          <w:b/>
          <w:bCs/>
          <w:sz w:val="24"/>
          <w:lang w:val="en-US"/>
        </w:rPr>
      </w:pPr>
      <w:r w:rsidRPr="00E272D0">
        <w:rPr>
          <w:rFonts w:ascii="Arial" w:hAnsi="Arial" w:cs="Arial"/>
          <w:b/>
          <w:bCs/>
          <w:sz w:val="24"/>
        </w:rPr>
        <w:t>Title:</w:t>
      </w:r>
      <w:r w:rsidRPr="00E272D0">
        <w:rPr>
          <w:rFonts w:ascii="Arial" w:hAnsi="Arial" w:cs="Arial"/>
          <w:b/>
          <w:bCs/>
          <w:sz w:val="24"/>
        </w:rPr>
        <w:tab/>
      </w:r>
      <w:r w:rsidR="00F80785">
        <w:rPr>
          <w:rFonts w:ascii="Arial" w:hAnsi="Arial" w:cs="Arial"/>
          <w:b/>
          <w:bCs/>
          <w:sz w:val="24"/>
        </w:rPr>
        <w:t>Radio</w:t>
      </w:r>
      <w:r w:rsidR="005E11F3" w:rsidRPr="00E272D0">
        <w:rPr>
          <w:rFonts w:ascii="Arial" w:hAnsi="Arial" w:cs="Arial"/>
          <w:b/>
          <w:bCs/>
          <w:sz w:val="24"/>
          <w:lang w:val="en-US"/>
        </w:rPr>
        <w:t xml:space="preserve"> resource isolation requirements</w:t>
      </w:r>
    </w:p>
    <w:p w14:paraId="2FC8F00E" w14:textId="77777777" w:rsidR="00CD4C7B" w:rsidRPr="00E272D0" w:rsidRDefault="00CD4C7B" w:rsidP="00CD4C7B">
      <w:pPr>
        <w:ind w:left="1985" w:hanging="1985"/>
        <w:rPr>
          <w:rFonts w:ascii="Arial" w:hAnsi="Arial" w:cs="Arial"/>
          <w:b/>
          <w:bCs/>
          <w:sz w:val="24"/>
        </w:rPr>
      </w:pPr>
      <w:r w:rsidRPr="00E272D0">
        <w:rPr>
          <w:rFonts w:ascii="Arial" w:hAnsi="Arial" w:cs="Arial"/>
          <w:b/>
          <w:bCs/>
          <w:sz w:val="24"/>
        </w:rPr>
        <w:t>WID/SID:</w:t>
      </w:r>
      <w:r w:rsidRPr="00E272D0">
        <w:rPr>
          <w:rFonts w:ascii="Arial" w:hAnsi="Arial" w:cs="Arial"/>
          <w:b/>
          <w:bCs/>
          <w:sz w:val="24"/>
        </w:rPr>
        <w:tab/>
      </w:r>
      <w:r w:rsidR="005E11F3" w:rsidRPr="00E272D0">
        <w:rPr>
          <w:rFonts w:ascii="Arial" w:hAnsi="Arial" w:cs="Arial"/>
          <w:b/>
          <w:bCs/>
          <w:sz w:val="24"/>
        </w:rPr>
        <w:t xml:space="preserve">FS_ NR_newRAT </w:t>
      </w:r>
      <w:r w:rsidR="00D80795" w:rsidRPr="00E272D0">
        <w:rPr>
          <w:rFonts w:ascii="Arial" w:hAnsi="Arial" w:cs="Arial"/>
          <w:b/>
          <w:bCs/>
          <w:sz w:val="24"/>
        </w:rPr>
        <w:t>-</w:t>
      </w:r>
      <w:r w:rsidRPr="00E272D0">
        <w:rPr>
          <w:rFonts w:ascii="Arial" w:hAnsi="Arial" w:cs="Arial"/>
          <w:b/>
          <w:bCs/>
          <w:sz w:val="24"/>
        </w:rPr>
        <w:t xml:space="preserve"> Release</w:t>
      </w:r>
      <w:r w:rsidR="00D80795" w:rsidRPr="00E272D0">
        <w:rPr>
          <w:rFonts w:ascii="Arial" w:hAnsi="Arial" w:cs="Arial"/>
          <w:b/>
          <w:bCs/>
          <w:sz w:val="24"/>
        </w:rPr>
        <w:t xml:space="preserve"> </w:t>
      </w:r>
      <w:r w:rsidR="00F71B89" w:rsidRPr="00E272D0">
        <w:rPr>
          <w:rFonts w:ascii="Arial" w:hAnsi="Arial" w:cs="Arial"/>
          <w:b/>
          <w:bCs/>
          <w:sz w:val="24"/>
        </w:rPr>
        <w:t>14</w:t>
      </w:r>
    </w:p>
    <w:p w14:paraId="4AAE052E" w14:textId="77777777" w:rsidR="00CD4C7B" w:rsidRPr="00E272D0" w:rsidRDefault="00CD4C7B" w:rsidP="00CD4C7B">
      <w:pPr>
        <w:tabs>
          <w:tab w:val="left" w:pos="1985"/>
        </w:tabs>
        <w:rPr>
          <w:rFonts w:ascii="Arial" w:hAnsi="Arial" w:cs="Arial"/>
          <w:b/>
          <w:bCs/>
          <w:sz w:val="24"/>
        </w:rPr>
      </w:pPr>
      <w:r w:rsidRPr="00E272D0">
        <w:rPr>
          <w:rFonts w:ascii="Arial" w:hAnsi="Arial" w:cs="Arial"/>
          <w:b/>
          <w:bCs/>
          <w:sz w:val="24"/>
        </w:rPr>
        <w:t>Document for:</w:t>
      </w:r>
      <w:r w:rsidRPr="00E272D0">
        <w:rPr>
          <w:rFonts w:ascii="Arial" w:hAnsi="Arial" w:cs="Arial"/>
          <w:b/>
          <w:bCs/>
          <w:sz w:val="24"/>
        </w:rPr>
        <w:tab/>
        <w:t>Discussion and Decision</w:t>
      </w:r>
    </w:p>
    <w:p w14:paraId="1109831D" w14:textId="77777777" w:rsidR="00CD4C7B" w:rsidRPr="00E272D0" w:rsidRDefault="00CD4C7B" w:rsidP="003F7F14">
      <w:pPr>
        <w:pStyle w:val="Heading1"/>
        <w:pBdr>
          <w:top w:val="single" w:sz="12" w:space="4" w:color="auto"/>
        </w:pBdr>
      </w:pPr>
      <w:r w:rsidRPr="00E272D0">
        <w:t>1</w:t>
      </w:r>
      <w:r w:rsidRPr="00E272D0">
        <w:tab/>
      </w:r>
      <w:r w:rsidR="0056573F" w:rsidRPr="00E272D0">
        <w:t>Introduction</w:t>
      </w:r>
    </w:p>
    <w:p w14:paraId="34F7BB5D" w14:textId="77777777" w:rsidR="00247D3C" w:rsidRPr="00E272D0" w:rsidRDefault="00247D3C" w:rsidP="00003AF9">
      <w:r w:rsidRPr="00E272D0">
        <w:t>This paper discuss</w:t>
      </w:r>
      <w:r w:rsidR="00FA6A51" w:rsidRPr="00E272D0">
        <w:t>es</w:t>
      </w:r>
      <w:r w:rsidRPr="00E272D0">
        <w:t xml:space="preserve"> RAN deploymen</w:t>
      </w:r>
      <w:r w:rsidR="00FA6A51" w:rsidRPr="00E272D0">
        <w:t xml:space="preserve">t scenarios in network slicing and </w:t>
      </w:r>
      <w:r w:rsidRPr="00E272D0">
        <w:rPr>
          <w:lang w:val="en-US"/>
        </w:rPr>
        <w:t>related requirements on the radio resource isolation</w:t>
      </w:r>
      <w:r w:rsidR="00FA6A51" w:rsidRPr="00E272D0">
        <w:rPr>
          <w:lang w:val="en-US"/>
        </w:rPr>
        <w:t xml:space="preserve">. It </w:t>
      </w:r>
      <w:r w:rsidRPr="00E272D0">
        <w:rPr>
          <w:lang w:val="en-US"/>
        </w:rPr>
        <w:t>will also address consequences of those deployment scenarios.</w:t>
      </w:r>
      <w:r w:rsidRPr="00E272D0">
        <w:t xml:space="preserve"> </w:t>
      </w:r>
    </w:p>
    <w:p w14:paraId="1EDBB1BC" w14:textId="6A88566C" w:rsidR="00003AF9" w:rsidRPr="00E272D0" w:rsidRDefault="00003AF9" w:rsidP="00003AF9">
      <w:r w:rsidRPr="00E272D0">
        <w:t>The</w:t>
      </w:r>
      <w:r w:rsidR="00FA6A51" w:rsidRPr="00E272D0">
        <w:t xml:space="preserve"> RAN3 TR 38.801</w:t>
      </w:r>
      <w:r w:rsidR="00280C03" w:rsidRPr="00E272D0">
        <w:fldChar w:fldCharType="begin"/>
      </w:r>
      <w:r w:rsidR="00280C03" w:rsidRPr="00E272D0">
        <w:instrText xml:space="preserve"> REF _Ref462391597 \r \h </w:instrText>
      </w:r>
      <w:r w:rsidR="00E272D0">
        <w:instrText xml:space="preserve"> \* MERGEFORMAT </w:instrText>
      </w:r>
      <w:r w:rsidR="00280C03" w:rsidRPr="00E272D0">
        <w:fldChar w:fldCharType="separate"/>
      </w:r>
      <w:r w:rsidR="000E0EBE" w:rsidRPr="00E272D0">
        <w:t>[1]</w:t>
      </w:r>
      <w:r w:rsidR="00280C03" w:rsidRPr="00E272D0">
        <w:fldChar w:fldCharType="end"/>
      </w:r>
      <w:r w:rsidR="00FA6A51" w:rsidRPr="00E272D0">
        <w:t xml:space="preserve"> captures the</w:t>
      </w:r>
      <w:r w:rsidRPr="00E272D0">
        <w:t xml:space="preserve"> current requirement</w:t>
      </w:r>
      <w:r w:rsidR="00901143" w:rsidRPr="00E272D0">
        <w:t>s</w:t>
      </w:r>
      <w:r w:rsidR="00247D3C" w:rsidRPr="00E272D0">
        <w:t xml:space="preserve"> about the slice isolation in RAN </w:t>
      </w:r>
      <w:r w:rsidR="00FA6A51" w:rsidRPr="00E272D0">
        <w:t>as follows</w:t>
      </w:r>
      <w:r w:rsidRPr="00E272D0">
        <w:t xml:space="preserve">: </w:t>
      </w:r>
    </w:p>
    <w:p w14:paraId="6D3E2FB1" w14:textId="56CA0705" w:rsidR="00003AF9" w:rsidRPr="00E272D0" w:rsidRDefault="00003AF9" w:rsidP="00150110">
      <w:pPr>
        <w:pStyle w:val="B1"/>
      </w:pPr>
      <w:r w:rsidRPr="00E272D0">
        <w:rPr>
          <w:i/>
        </w:rPr>
        <w:t>-</w:t>
      </w:r>
      <w:r w:rsidR="00150110">
        <w:rPr>
          <w:i/>
        </w:rPr>
        <w:tab/>
      </w:r>
      <w:r w:rsidRPr="00150110">
        <w:rPr>
          <w:i/>
        </w:rPr>
        <w:t xml:space="preserve">RAN shall support </w:t>
      </w:r>
      <w:r w:rsidRPr="00150110">
        <w:rPr>
          <w:rFonts w:hint="eastAsia"/>
          <w:i/>
          <w:lang w:eastAsia="ja-JP"/>
        </w:rPr>
        <w:t>resource isolation between slices</w:t>
      </w:r>
      <w:r w:rsidRPr="00150110">
        <w:rPr>
          <w:i/>
        </w:rPr>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r w:rsidR="00247D3C" w:rsidRPr="00150110">
        <w:rPr>
          <w:i/>
        </w:rPr>
        <w:t>.</w:t>
      </w:r>
    </w:p>
    <w:p w14:paraId="05B89490" w14:textId="79158D02" w:rsidR="00003AF9" w:rsidRPr="00E272D0" w:rsidRDefault="00F80785" w:rsidP="00003AF9">
      <w:pPr>
        <w:pStyle w:val="B1"/>
        <w:ind w:left="0" w:firstLine="0"/>
      </w:pPr>
      <w:r w:rsidRPr="00E272D0">
        <w:t>However</w:t>
      </w:r>
      <w:r w:rsidR="00150110">
        <w:t xml:space="preserve"> a note is also present</w:t>
      </w:r>
      <w:r w:rsidR="00003AF9" w:rsidRPr="00E272D0">
        <w:t>:</w:t>
      </w:r>
    </w:p>
    <w:p w14:paraId="15280426" w14:textId="1F7C27F4" w:rsidR="00003AF9" w:rsidRPr="00150110" w:rsidRDefault="00003AF9" w:rsidP="00150110">
      <w:pPr>
        <w:pStyle w:val="B1"/>
        <w:rPr>
          <w:i/>
          <w:lang w:eastAsia="ja-JP"/>
        </w:rPr>
      </w:pPr>
      <w:r w:rsidRPr="00E272D0">
        <w:rPr>
          <w:lang w:eastAsia="ja-JP"/>
        </w:rPr>
        <w:t xml:space="preserve">- </w:t>
      </w:r>
      <w:r w:rsidR="00150110">
        <w:rPr>
          <w:lang w:eastAsia="ja-JP"/>
        </w:rPr>
        <w:tab/>
      </w:r>
      <w:r w:rsidRPr="00150110">
        <w:rPr>
          <w:i/>
          <w:lang w:eastAsia="ja-JP"/>
        </w:rPr>
        <w:t xml:space="preserve">Editor’s </w:t>
      </w:r>
      <w:r w:rsidRPr="00150110">
        <w:rPr>
          <w:rFonts w:hint="eastAsia"/>
          <w:i/>
          <w:lang w:eastAsia="ja-JP"/>
        </w:rPr>
        <w:t>n</w:t>
      </w:r>
      <w:r w:rsidRPr="00150110">
        <w:rPr>
          <w:i/>
          <w:lang w:eastAsia="ja-JP"/>
        </w:rPr>
        <w:t>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3B33E33F" w14:textId="77777777" w:rsidR="00C01870" w:rsidRPr="00E272D0" w:rsidRDefault="00BF2452" w:rsidP="005E11F3">
      <w:pPr>
        <w:rPr>
          <w:color w:val="FF0000"/>
        </w:rPr>
      </w:pPr>
      <w:r w:rsidRPr="00E272D0">
        <w:t xml:space="preserve">Before </w:t>
      </w:r>
      <w:r w:rsidR="00C01870" w:rsidRPr="00E272D0">
        <w:t>the solution</w:t>
      </w:r>
      <w:r w:rsidRPr="00E272D0">
        <w:t>s</w:t>
      </w:r>
      <w:r w:rsidR="00C01870" w:rsidRPr="00E272D0">
        <w:t xml:space="preserve"> to support the targeted use cases and related isolation requirements</w:t>
      </w:r>
      <w:r w:rsidRPr="00E272D0">
        <w:t xml:space="preserve"> are considered,</w:t>
      </w:r>
      <w:r w:rsidR="00C01870" w:rsidRPr="00E272D0">
        <w:t xml:space="preserve"> the levels of isolation and the impacts to </w:t>
      </w:r>
      <w:r w:rsidR="007D2CDD" w:rsidRPr="00E272D0">
        <w:t>the system operations should be clarified</w:t>
      </w:r>
      <w:r w:rsidR="00C01870" w:rsidRPr="00E272D0">
        <w:t>.</w:t>
      </w:r>
    </w:p>
    <w:p w14:paraId="684151DC" w14:textId="77777777" w:rsidR="00CD4C7B" w:rsidRPr="00E272D0" w:rsidRDefault="00003AF9" w:rsidP="00003AF9">
      <w:pPr>
        <w:pStyle w:val="Heading1"/>
      </w:pPr>
      <w:r w:rsidRPr="00E272D0">
        <w:t>2</w:t>
      </w:r>
      <w:r w:rsidRPr="00E272D0">
        <w:tab/>
        <w:t>Discussion</w:t>
      </w:r>
    </w:p>
    <w:p w14:paraId="50A48E8E" w14:textId="77777777" w:rsidR="00106ED5" w:rsidRPr="00E272D0" w:rsidRDefault="00F02682" w:rsidP="00106ED5">
      <w:r w:rsidRPr="00E272D0">
        <w:t>The isolation of</w:t>
      </w:r>
      <w:r w:rsidR="00106ED5" w:rsidRPr="00E272D0">
        <w:t xml:space="preserve"> the </w:t>
      </w:r>
      <w:r w:rsidR="00FC38FF" w:rsidRPr="00E272D0">
        <w:t>RAN operation</w:t>
      </w:r>
      <w:r w:rsidR="00106ED5" w:rsidRPr="00E272D0">
        <w:t xml:space="preserve"> depends on the targeted use cases and can be divided to following categories.</w:t>
      </w:r>
    </w:p>
    <w:p w14:paraId="489D94D2" w14:textId="77777777" w:rsidR="005A035E" w:rsidRPr="00E272D0" w:rsidRDefault="007670B5" w:rsidP="007670B5">
      <w:pPr>
        <w:pStyle w:val="Heading2"/>
      </w:pPr>
      <w:r w:rsidRPr="00E272D0">
        <w:t>2.1</w:t>
      </w:r>
      <w:r w:rsidRPr="00E272D0">
        <w:tab/>
      </w:r>
      <w:r w:rsidR="00362B38" w:rsidRPr="00E272D0">
        <w:t xml:space="preserve">Multiple slices served </w:t>
      </w:r>
      <w:r w:rsidR="005A035E" w:rsidRPr="00E272D0">
        <w:t xml:space="preserve">in </w:t>
      </w:r>
      <w:r w:rsidR="00362B38" w:rsidRPr="00E272D0">
        <w:t>a cell</w:t>
      </w:r>
    </w:p>
    <w:p w14:paraId="60630F15" w14:textId="77777777" w:rsidR="00366CFB" w:rsidRPr="00E272D0" w:rsidRDefault="005A035E" w:rsidP="00106ED5">
      <w:r w:rsidRPr="00E272D0">
        <w:t>In this scenario the radio resources of a cell are shared</w:t>
      </w:r>
      <w:r w:rsidR="00362B38" w:rsidRPr="00E272D0">
        <w:t xml:space="preserve"> </w:t>
      </w:r>
      <w:r w:rsidR="00BF2452" w:rsidRPr="00E272D0">
        <w:t xml:space="preserve">between multiple slices by using </w:t>
      </w:r>
      <w:r w:rsidR="00362B38" w:rsidRPr="00E272D0">
        <w:t>semi-static or dynamic</w:t>
      </w:r>
      <w:r w:rsidRPr="00E272D0">
        <w:t>,</w:t>
      </w:r>
      <w:r w:rsidR="00362B38" w:rsidRPr="00E272D0">
        <w:t xml:space="preserve"> slice specific radio resource </w:t>
      </w:r>
      <w:r w:rsidR="00FC38FF" w:rsidRPr="00E272D0">
        <w:t xml:space="preserve">reservations and </w:t>
      </w:r>
      <w:r w:rsidR="00362B38" w:rsidRPr="00E272D0">
        <w:t>allocations</w:t>
      </w:r>
      <w:r w:rsidRPr="00E272D0">
        <w:t>.</w:t>
      </w:r>
      <w:r w:rsidR="00366CFB" w:rsidRPr="00E272D0">
        <w:t xml:space="preserve"> The RRM of the cell is managing the resource allocation between the served slices and within a served slice between the active service sessions.</w:t>
      </w:r>
      <w:r w:rsidRPr="00E272D0">
        <w:t xml:space="preserve"> As part of the congestion management of the cell the possible overload situations within one network slice </w:t>
      </w:r>
      <w:r w:rsidR="00366CFB" w:rsidRPr="00E272D0">
        <w:t>are managed such a manner that the other slices served by the same cell are not impacted. The device with multiple active service sessions utilizing different network slices can receive all user plane streams over the single cell.</w:t>
      </w:r>
    </w:p>
    <w:p w14:paraId="54BB6810" w14:textId="0B684CB2" w:rsidR="00855010" w:rsidRPr="00E272D0" w:rsidRDefault="006A5D50" w:rsidP="00106ED5">
      <w:pPr>
        <w:rPr>
          <w:b/>
        </w:rPr>
      </w:pPr>
      <w:r w:rsidRPr="00E272D0">
        <w:rPr>
          <w:b/>
        </w:rPr>
        <w:t>Conclusions:</w:t>
      </w:r>
      <w:r w:rsidR="00812AA2" w:rsidRPr="00E272D0">
        <w:t xml:space="preserve"> </w:t>
      </w:r>
      <w:r w:rsidR="00812AA2" w:rsidRPr="00E272D0">
        <w:rPr>
          <w:b/>
        </w:rPr>
        <w:t xml:space="preserve">The congestion management </w:t>
      </w:r>
      <w:r w:rsidR="009F4DB8" w:rsidRPr="00E272D0">
        <w:rPr>
          <w:b/>
        </w:rPr>
        <w:t xml:space="preserve">in the cell </w:t>
      </w:r>
      <w:r w:rsidR="00812AA2" w:rsidRPr="00E272D0">
        <w:rPr>
          <w:b/>
        </w:rPr>
        <w:t xml:space="preserve">between the served slices shall ensure that an overload occasion within one slice will not impact the </w:t>
      </w:r>
      <w:r w:rsidR="00F02682" w:rsidRPr="00E272D0">
        <w:rPr>
          <w:b/>
        </w:rPr>
        <w:t xml:space="preserve">operation of the </w:t>
      </w:r>
      <w:r w:rsidR="00812AA2" w:rsidRPr="00E272D0">
        <w:rPr>
          <w:b/>
        </w:rPr>
        <w:t>other slices</w:t>
      </w:r>
      <w:r w:rsidR="00F02682" w:rsidRPr="00E272D0">
        <w:rPr>
          <w:b/>
        </w:rPr>
        <w:t xml:space="preserve"> in the cell</w:t>
      </w:r>
      <w:r w:rsidR="00812AA2" w:rsidRPr="00E272D0">
        <w:rPr>
          <w:b/>
        </w:rPr>
        <w:t>.</w:t>
      </w:r>
    </w:p>
    <w:p w14:paraId="3493FF30" w14:textId="56FA1CD7" w:rsidR="00106ED5" w:rsidRPr="00E272D0" w:rsidRDefault="007670B5" w:rsidP="007670B5">
      <w:pPr>
        <w:pStyle w:val="Heading2"/>
      </w:pPr>
      <w:r w:rsidRPr="00E272D0">
        <w:t>2.2</w:t>
      </w:r>
      <w:r w:rsidRPr="00E272D0">
        <w:tab/>
      </w:r>
      <w:r w:rsidR="00106ED5" w:rsidRPr="00E272D0">
        <w:t>Network slice specific cells</w:t>
      </w:r>
      <w:r w:rsidR="00362B38" w:rsidRPr="00E272D0">
        <w:t xml:space="preserve"> </w:t>
      </w:r>
    </w:p>
    <w:p w14:paraId="2CB191F5" w14:textId="4EA998DD" w:rsidR="007153B7" w:rsidRPr="00E272D0" w:rsidRDefault="00BF2452" w:rsidP="007153B7">
      <w:r w:rsidRPr="00E272D0">
        <w:t>This scenario is based on the assumption that a</w:t>
      </w:r>
      <w:r w:rsidR="00374C41" w:rsidRPr="00E272D0">
        <w:t xml:space="preserve"> cell is</w:t>
      </w:r>
      <w:r w:rsidR="00D152CC" w:rsidRPr="00E272D0">
        <w:t xml:space="preserve"> allocated to serve only one network slice</w:t>
      </w:r>
      <w:r w:rsidRPr="00E272D0">
        <w:t>.  However</w:t>
      </w:r>
      <w:r w:rsidR="00D152CC" w:rsidRPr="00E272D0">
        <w:t xml:space="preserve"> multiple applications and device types</w:t>
      </w:r>
      <w:r w:rsidRPr="00E272D0">
        <w:t xml:space="preserve"> can be supported </w:t>
      </w:r>
      <w:r w:rsidR="00D152CC" w:rsidRPr="00E272D0">
        <w:t>within the slice.</w:t>
      </w:r>
      <w:r w:rsidR="000B4D5E" w:rsidRPr="00E272D0">
        <w:t xml:space="preserve"> This </w:t>
      </w:r>
      <w:r w:rsidR="007153B7" w:rsidRPr="00E272D0">
        <w:t>deployment scenario is</w:t>
      </w:r>
      <w:r w:rsidR="00D152CC" w:rsidRPr="00E272D0">
        <w:t xml:space="preserve"> di</w:t>
      </w:r>
      <w:r w:rsidR="007153B7" w:rsidRPr="00E272D0">
        <w:t xml:space="preserve">vided to further </w:t>
      </w:r>
      <w:r w:rsidR="00F80785" w:rsidRPr="00E272D0">
        <w:t>sub scenarios</w:t>
      </w:r>
      <w:r w:rsidR="007153B7" w:rsidRPr="00E272D0">
        <w:t xml:space="preserve">: </w:t>
      </w:r>
    </w:p>
    <w:p w14:paraId="33391C5A" w14:textId="7159020E" w:rsidR="000B4D5E" w:rsidRPr="00E272D0" w:rsidRDefault="00D152CC" w:rsidP="007153B7">
      <w:pPr>
        <w:pStyle w:val="ListParagraph"/>
        <w:numPr>
          <w:ilvl w:val="0"/>
          <w:numId w:val="5"/>
        </w:numPr>
      </w:pPr>
      <w:r w:rsidRPr="00E272D0">
        <w:t>The network slice specific cells in addition to norma</w:t>
      </w:r>
      <w:r w:rsidR="000B4D5E" w:rsidRPr="00E272D0">
        <w:t>l cells serving multiple slices could be deployed to impro</w:t>
      </w:r>
      <w:r w:rsidR="0007169F" w:rsidRPr="00E272D0">
        <w:t xml:space="preserve">ve the slice specific coverage </w:t>
      </w:r>
      <w:r w:rsidR="000B4D5E" w:rsidRPr="00E272D0">
        <w:t xml:space="preserve">in certain area. The devices subscribed to </w:t>
      </w:r>
      <w:r w:rsidR="007153B7" w:rsidRPr="00E272D0">
        <w:t xml:space="preserve">the </w:t>
      </w:r>
      <w:r w:rsidR="000B4D5E" w:rsidRPr="00E272D0">
        <w:t xml:space="preserve">network slice can utilise both </w:t>
      </w:r>
      <w:r w:rsidR="000B4D5E" w:rsidRPr="00E272D0">
        <w:lastRenderedPageBreak/>
        <w:t xml:space="preserve">the normal cells and slice specific cells for the service connection. The devices with multiple active slices can use the normal cells for parallel </w:t>
      </w:r>
      <w:r w:rsidR="003153F4" w:rsidRPr="00E272D0">
        <w:t xml:space="preserve">network slice specific </w:t>
      </w:r>
      <w:r w:rsidR="000B4D5E" w:rsidRPr="00E272D0">
        <w:t>service connections.</w:t>
      </w:r>
    </w:p>
    <w:p w14:paraId="310172F3" w14:textId="77777777" w:rsidR="003A3F63" w:rsidRPr="00E272D0" w:rsidRDefault="003A3F63" w:rsidP="003A3F63">
      <w:pPr>
        <w:pStyle w:val="ListParagraph"/>
      </w:pPr>
    </w:p>
    <w:p w14:paraId="1FA3AE58" w14:textId="77777777" w:rsidR="00D152CC" w:rsidRPr="00E272D0" w:rsidRDefault="00D152CC" w:rsidP="00D152CC">
      <w:pPr>
        <w:pStyle w:val="ListParagraph"/>
        <w:numPr>
          <w:ilvl w:val="0"/>
          <w:numId w:val="5"/>
        </w:numPr>
      </w:pPr>
      <w:r w:rsidRPr="00E272D0">
        <w:t>The network slice specific cells</w:t>
      </w:r>
      <w:r w:rsidR="00055DCA" w:rsidRPr="00E272D0">
        <w:t xml:space="preserve"> serve alone a certain </w:t>
      </w:r>
      <w:r w:rsidR="000B4D5E" w:rsidRPr="00E272D0">
        <w:t>network slice.</w:t>
      </w:r>
      <w:r w:rsidR="0018035E" w:rsidRPr="00E272D0">
        <w:t xml:space="preserve"> An</w:t>
      </w:r>
      <w:r w:rsidR="000B4D5E" w:rsidRPr="00E272D0">
        <w:t xml:space="preserve"> example</w:t>
      </w:r>
      <w:r w:rsidR="0018035E" w:rsidRPr="00E272D0">
        <w:t xml:space="preserve"> of such a scenario</w:t>
      </w:r>
      <w:r w:rsidR="000B4D5E" w:rsidRPr="00E272D0">
        <w:t xml:space="preserve"> could be an IoT specific network slice with various IoT applications.</w:t>
      </w:r>
      <w:r w:rsidR="0018035E" w:rsidRPr="00E272D0">
        <w:t xml:space="preserve"> In case </w:t>
      </w:r>
      <w:r w:rsidR="00055DCA" w:rsidRPr="00E272D0">
        <w:t>a certain network slice is expected</w:t>
      </w:r>
      <w:r w:rsidR="003436D9" w:rsidRPr="00E272D0">
        <w:t xml:space="preserve"> to be available within the full network coverage, it will require dedicated cell layer deployment.</w:t>
      </w:r>
      <w:r w:rsidR="00E9136F" w:rsidRPr="00E272D0">
        <w:t xml:space="preserve"> The support of device with multiple active slices is FFS in such a scenario.</w:t>
      </w:r>
    </w:p>
    <w:p w14:paraId="6564262E" w14:textId="77777777" w:rsidR="003436D9" w:rsidRPr="00E272D0" w:rsidRDefault="007153B7" w:rsidP="003436D9">
      <w:r w:rsidRPr="00E272D0">
        <w:t>Related to</w:t>
      </w:r>
      <w:r w:rsidR="003436D9" w:rsidRPr="00E272D0">
        <w:t xml:space="preserve"> </w:t>
      </w:r>
      <w:r w:rsidR="00B1615E" w:rsidRPr="00E272D0">
        <w:t xml:space="preserve">the operation of </w:t>
      </w:r>
      <w:r w:rsidR="003436D9" w:rsidRPr="00E272D0">
        <w:t xml:space="preserve">network slice specific cells should be clarified, whether devices </w:t>
      </w:r>
      <w:r w:rsidR="00374C41" w:rsidRPr="00E272D0">
        <w:t>attached to</w:t>
      </w:r>
      <w:r w:rsidR="003436D9" w:rsidRPr="00E272D0">
        <w:t xml:space="preserve"> other slices </w:t>
      </w:r>
      <w:r w:rsidR="00233530" w:rsidRPr="00E272D0">
        <w:t>would be</w:t>
      </w:r>
      <w:r w:rsidR="003436D9" w:rsidRPr="00E272D0">
        <w:t xml:space="preserve"> allowed to camp on or request service from such a slice specific cell.</w:t>
      </w:r>
      <w:r w:rsidR="00233530" w:rsidRPr="00E272D0">
        <w:t xml:space="preserve"> The potential overload situations caused by the access requests of</w:t>
      </w:r>
      <w:r w:rsidR="00374C41" w:rsidRPr="00E272D0">
        <w:t xml:space="preserve"> the</w:t>
      </w:r>
      <w:r w:rsidR="00233530" w:rsidRPr="00E272D0">
        <w:t xml:space="preserve"> </w:t>
      </w:r>
      <w:r w:rsidR="00EC0FAC" w:rsidRPr="00E272D0">
        <w:t>other devices</w:t>
      </w:r>
      <w:r w:rsidR="00233530" w:rsidRPr="00E272D0">
        <w:t xml:space="preserve"> should be possible to manage </w:t>
      </w:r>
      <w:r w:rsidR="00EC0FAC" w:rsidRPr="00E272D0">
        <w:t>with similar methods as in case of multiple slices served in a cell</w:t>
      </w:r>
      <w:r w:rsidR="00374C41" w:rsidRPr="00E272D0">
        <w:t>,</w:t>
      </w:r>
      <w:r w:rsidR="00EC0FAC" w:rsidRPr="00E272D0">
        <w:t xml:space="preserve"> with the addition that the “other” devices are handed over</w:t>
      </w:r>
      <w:r w:rsidR="00F10A5D" w:rsidRPr="00E272D0">
        <w:t xml:space="preserve"> during the service request </w:t>
      </w:r>
      <w:r w:rsidR="00EC0FAC" w:rsidRPr="00E272D0">
        <w:t xml:space="preserve">to </w:t>
      </w:r>
      <w:r w:rsidR="00B1615E" w:rsidRPr="00E272D0">
        <w:t xml:space="preserve">cells serving </w:t>
      </w:r>
      <w:r w:rsidR="002A695D" w:rsidRPr="00E272D0">
        <w:t xml:space="preserve">the </w:t>
      </w:r>
      <w:r w:rsidR="00B1615E" w:rsidRPr="00E272D0">
        <w:t>network slice</w:t>
      </w:r>
      <w:r w:rsidR="002A695D" w:rsidRPr="00E272D0">
        <w:t>, to which the device is attached to.</w:t>
      </w:r>
    </w:p>
    <w:p w14:paraId="4E19A61A" w14:textId="54314EE1" w:rsidR="00EC0FAC" w:rsidRPr="00E272D0" w:rsidRDefault="00EC0FAC" w:rsidP="003436D9">
      <w:r w:rsidRPr="00E272D0">
        <w:t>The scenario with</w:t>
      </w:r>
      <w:r w:rsidR="005322AF" w:rsidRPr="00E272D0">
        <w:t xml:space="preserve"> isolated, slice</w:t>
      </w:r>
      <w:r w:rsidRPr="00E272D0">
        <w:t xml:space="preserve"> specific cells is discussed as the next scenario.</w:t>
      </w:r>
    </w:p>
    <w:p w14:paraId="06A60D4D" w14:textId="3B530BE0" w:rsidR="008E7C0F" w:rsidRPr="00E272D0" w:rsidRDefault="00D4790B" w:rsidP="00E272D0">
      <w:pPr>
        <w:rPr>
          <w:b/>
        </w:rPr>
      </w:pPr>
      <w:r w:rsidRPr="00E272D0">
        <w:rPr>
          <w:b/>
        </w:rPr>
        <w:t>Conclusions:</w:t>
      </w:r>
      <w:r w:rsidR="009F4DB8" w:rsidRPr="00E272D0">
        <w:rPr>
          <w:b/>
        </w:rPr>
        <w:t xml:space="preserve"> </w:t>
      </w:r>
      <w:r w:rsidR="005322AF" w:rsidRPr="00E272D0">
        <w:rPr>
          <w:b/>
        </w:rPr>
        <w:t>The requirements on networ</w:t>
      </w:r>
      <w:r w:rsidR="0019529F" w:rsidRPr="00E272D0">
        <w:rPr>
          <w:b/>
        </w:rPr>
        <w:t>k slice specific cell operation should be clarified. Are network slice specific cells supported? Is</w:t>
      </w:r>
      <w:r w:rsidR="00F56B18" w:rsidRPr="00E272D0">
        <w:rPr>
          <w:b/>
        </w:rPr>
        <w:t xml:space="preserve"> the network slice specific </w:t>
      </w:r>
      <w:r w:rsidR="009E5604" w:rsidRPr="00E272D0">
        <w:rPr>
          <w:b/>
        </w:rPr>
        <w:t xml:space="preserve">radio resource </w:t>
      </w:r>
      <w:r w:rsidR="00F56B18" w:rsidRPr="00E272D0">
        <w:rPr>
          <w:b/>
        </w:rPr>
        <w:t xml:space="preserve">allocation </w:t>
      </w:r>
      <w:r w:rsidR="0019529F" w:rsidRPr="00E272D0">
        <w:rPr>
          <w:b/>
        </w:rPr>
        <w:t>applicable only for active service sessions</w:t>
      </w:r>
      <w:r w:rsidR="00F56B18" w:rsidRPr="00E272D0">
        <w:rPr>
          <w:b/>
        </w:rPr>
        <w:t xml:space="preserve"> or shall it be possible to restrict also the idle mode operation on network slice specific cells?</w:t>
      </w:r>
    </w:p>
    <w:p w14:paraId="2B58F780" w14:textId="5473544B" w:rsidR="00106ED5" w:rsidRPr="00E272D0" w:rsidRDefault="007670B5" w:rsidP="007670B5">
      <w:pPr>
        <w:pStyle w:val="Heading2"/>
      </w:pPr>
      <w:r w:rsidRPr="00E272D0">
        <w:t>2.3</w:t>
      </w:r>
      <w:r w:rsidRPr="00E272D0">
        <w:tab/>
      </w:r>
      <w:r w:rsidR="006D1EA0" w:rsidRPr="00E272D0">
        <w:t>Isolated c</w:t>
      </w:r>
      <w:r w:rsidR="00106ED5" w:rsidRPr="00E272D0">
        <w:t xml:space="preserve">ells dedicated to certain </w:t>
      </w:r>
      <w:r w:rsidR="00F10A5D" w:rsidRPr="00E272D0">
        <w:t xml:space="preserve">slice </w:t>
      </w:r>
    </w:p>
    <w:p w14:paraId="0F1BA9A4" w14:textId="10B400BF" w:rsidR="00C15648" w:rsidRPr="00E272D0" w:rsidRDefault="006F41AC" w:rsidP="00C15648">
      <w:r w:rsidRPr="00E272D0">
        <w:t xml:space="preserve">In this scenario only the devices </w:t>
      </w:r>
      <w:r w:rsidR="00055DCA" w:rsidRPr="00E272D0">
        <w:t>attached to certain network slice</w:t>
      </w:r>
      <w:r w:rsidRPr="00E272D0">
        <w:t xml:space="preserve"> are</w:t>
      </w:r>
      <w:r w:rsidR="002A695D" w:rsidRPr="00E272D0">
        <w:t xml:space="preserve"> allowed to camp on or access the </w:t>
      </w:r>
      <w:r w:rsidRPr="00E272D0">
        <w:t>cell</w:t>
      </w:r>
      <w:r w:rsidR="00B84013" w:rsidRPr="00E272D0">
        <w:t>.</w:t>
      </w:r>
      <w:r w:rsidR="003153F4" w:rsidRPr="00E272D0">
        <w:t xml:space="preserve"> </w:t>
      </w:r>
      <w:r w:rsidR="00B84013" w:rsidRPr="00E272D0">
        <w:t>A</w:t>
      </w:r>
      <w:r w:rsidR="00752395" w:rsidRPr="00E272D0">
        <w:t xml:space="preserve"> potential use case for</w:t>
      </w:r>
      <w:r w:rsidR="006D1EA0" w:rsidRPr="00E272D0">
        <w:t xml:space="preserve"> such isolated </w:t>
      </w:r>
      <w:r w:rsidR="00B84013" w:rsidRPr="00E272D0">
        <w:t>network slic</w:t>
      </w:r>
      <w:r w:rsidR="006D1EA0" w:rsidRPr="00E272D0">
        <w:t>e specific cells</w:t>
      </w:r>
      <w:r w:rsidR="00B84013" w:rsidRPr="00E272D0">
        <w:t xml:space="preserve"> </w:t>
      </w:r>
      <w:r w:rsidR="00752395" w:rsidRPr="00E272D0">
        <w:t>would be public safety operation or other similar special operations</w:t>
      </w:r>
      <w:r w:rsidR="00A73C13" w:rsidRPr="00E272D0">
        <w:t xml:space="preserve"> requiring high level security</w:t>
      </w:r>
      <w:r w:rsidR="00752395" w:rsidRPr="00E272D0">
        <w:t>. Also in some potential 3</w:t>
      </w:r>
      <w:r w:rsidR="00752395" w:rsidRPr="00E272D0">
        <w:rPr>
          <w:vertAlign w:val="superscript"/>
        </w:rPr>
        <w:t>rd</w:t>
      </w:r>
      <w:r w:rsidR="00752395" w:rsidRPr="00E272D0">
        <w:t xml:space="preserve"> party service provider scenarios the security and reliability of the system may require rather strict is</w:t>
      </w:r>
      <w:r w:rsidR="003153F4" w:rsidRPr="00E272D0">
        <w:t>olations of the network entities</w:t>
      </w:r>
      <w:r w:rsidR="00752395" w:rsidRPr="00E272D0">
        <w:t xml:space="preserve">. </w:t>
      </w:r>
    </w:p>
    <w:p w14:paraId="3347BEA3" w14:textId="1D06F614" w:rsidR="006D1EA0" w:rsidRPr="00E272D0" w:rsidRDefault="00752395" w:rsidP="00C15648">
      <w:r w:rsidRPr="00E272D0">
        <w:t>With such use cases the interest for the network slicing is more on the isolation side than in the efficient network resource utilizations.</w:t>
      </w:r>
      <w:r w:rsidR="00A73C13" w:rsidRPr="00E272D0">
        <w:t xml:space="preserve"> Therefore it coul</w:t>
      </w:r>
      <w:r w:rsidR="002B03AE" w:rsidRPr="00E272D0">
        <w:t>d be assumed that the network slice specific, isolated</w:t>
      </w:r>
      <w:r w:rsidR="00A73C13" w:rsidRPr="00E272D0">
        <w:t xml:space="preserve"> cells are operated on a dedicated frequency carrier as a separate cell layer</w:t>
      </w:r>
      <w:r w:rsidR="003153F4" w:rsidRPr="00E272D0">
        <w:t xml:space="preserve"> to minimize the interference and other impacts from other operation</w:t>
      </w:r>
      <w:r w:rsidR="00A73C13" w:rsidRPr="00E272D0">
        <w:t xml:space="preserve">. It is worth to note that </w:t>
      </w:r>
      <w:r w:rsidR="00DD549E" w:rsidRPr="00E272D0">
        <w:t>the dedicated cells with network slice specific</w:t>
      </w:r>
      <w:r w:rsidR="00A73C13" w:rsidRPr="00E272D0">
        <w:t xml:space="preserve"> access</w:t>
      </w:r>
      <w:r w:rsidR="00C15648" w:rsidRPr="00E272D0">
        <w:t xml:space="preserve"> support</w:t>
      </w:r>
      <w:r w:rsidR="00A73C13" w:rsidRPr="00E272D0">
        <w:t xml:space="preserve"> may appear as coverage holes for other devices, if deployed on the same frequency carrier with other cells. </w:t>
      </w:r>
      <w:r w:rsidR="00813165" w:rsidRPr="00E272D0">
        <w:t>A UE, not able to access the isolated, slice specific cell, may try to access cells that are far away, causing potentially interference to the isolated</w:t>
      </w:r>
      <w:r w:rsidR="004C0EAA" w:rsidRPr="00E272D0">
        <w:t>,</w:t>
      </w:r>
      <w:r w:rsidR="00813165" w:rsidRPr="00E272D0">
        <w:t xml:space="preserve"> slice specific cell operation.</w:t>
      </w:r>
    </w:p>
    <w:p w14:paraId="7E763A28" w14:textId="3D816BD0" w:rsidR="00B1656A" w:rsidRPr="00E272D0" w:rsidRDefault="008E7C0F" w:rsidP="00106ED5">
      <w:pPr>
        <w:rPr>
          <w:b/>
        </w:rPr>
      </w:pPr>
      <w:r w:rsidRPr="00E272D0">
        <w:rPr>
          <w:b/>
        </w:rPr>
        <w:t>Conclusions:</w:t>
      </w:r>
      <w:r w:rsidR="00226B33" w:rsidRPr="00E272D0">
        <w:t xml:space="preserve"> </w:t>
      </w:r>
      <w:r w:rsidR="00813165" w:rsidRPr="00E272D0">
        <w:rPr>
          <w:b/>
        </w:rPr>
        <w:t xml:space="preserve">If isolated, slice specific cells </w:t>
      </w:r>
      <w:r w:rsidR="00CE43CA" w:rsidRPr="00E272D0">
        <w:rPr>
          <w:b/>
        </w:rPr>
        <w:t xml:space="preserve">shall be supported, deployments with </w:t>
      </w:r>
      <w:r w:rsidR="00813165" w:rsidRPr="00E272D0">
        <w:rPr>
          <w:b/>
        </w:rPr>
        <w:t>dedicated frequency carrier</w:t>
      </w:r>
      <w:r w:rsidR="00CE43CA" w:rsidRPr="00E272D0">
        <w:rPr>
          <w:b/>
        </w:rPr>
        <w:t xml:space="preserve"> operation is recommended to avoid coverage holes for other devices and to minimize the interference</w:t>
      </w:r>
      <w:r w:rsidR="009E5604" w:rsidRPr="00E272D0">
        <w:rPr>
          <w:b/>
        </w:rPr>
        <w:t xml:space="preserve"> from other cell operation</w:t>
      </w:r>
      <w:r w:rsidR="00CE43CA" w:rsidRPr="00E272D0">
        <w:rPr>
          <w:b/>
        </w:rPr>
        <w:t xml:space="preserve"> in the isolated, slice specific cells.</w:t>
      </w:r>
      <w:r w:rsidR="00CE43CA" w:rsidRPr="00E272D0" w:rsidDel="00CE43CA">
        <w:rPr>
          <w:b/>
        </w:rPr>
        <w:t xml:space="preserve"> </w:t>
      </w:r>
    </w:p>
    <w:p w14:paraId="18A20BA4" w14:textId="77777777" w:rsidR="00CD4C7B" w:rsidRPr="00E272D0" w:rsidRDefault="00003AF9" w:rsidP="00CD4C7B">
      <w:pPr>
        <w:pStyle w:val="Heading1"/>
      </w:pPr>
      <w:r w:rsidRPr="00E272D0">
        <w:t>3</w:t>
      </w:r>
      <w:r w:rsidR="00CD4C7B" w:rsidRPr="00E272D0">
        <w:tab/>
      </w:r>
      <w:r w:rsidR="00BA19F3" w:rsidRPr="00E272D0">
        <w:t>Conclusion</w:t>
      </w:r>
      <w:r w:rsidR="00B1656A" w:rsidRPr="00E272D0">
        <w:t>s</w:t>
      </w:r>
    </w:p>
    <w:p w14:paraId="1BA556D7" w14:textId="77777777" w:rsidR="00BA19F3" w:rsidRPr="00E272D0" w:rsidRDefault="00BA19F3" w:rsidP="00CD4C7B">
      <w:r w:rsidRPr="00E272D0">
        <w:t xml:space="preserve">This paper </w:t>
      </w:r>
      <w:r w:rsidR="00E81DA8" w:rsidRPr="00E272D0">
        <w:t>introduced different</w:t>
      </w:r>
      <w:r w:rsidRPr="00E272D0">
        <w:t xml:space="preserve"> use case categories based on the radio resource isolation levels. The support of single slice device and multi-slice device support was also discussed. Following conclusions were reached:</w:t>
      </w:r>
    </w:p>
    <w:p w14:paraId="31013BCA" w14:textId="7BFB6797" w:rsidR="00BA19F3" w:rsidRPr="00E272D0" w:rsidRDefault="00E272D0" w:rsidP="00E272D0">
      <w:pPr>
        <w:pStyle w:val="B1"/>
      </w:pPr>
      <w:r>
        <w:t>-</w:t>
      </w:r>
      <w:r>
        <w:tab/>
      </w:r>
      <w:r w:rsidR="00BA19F3" w:rsidRPr="00E272D0">
        <w:t>The congestion management in the cell between the served slices shall ensure that an overload occasion within one slice will not impact the other slices.</w:t>
      </w:r>
    </w:p>
    <w:p w14:paraId="35D26EB4" w14:textId="76C1F62D" w:rsidR="00226B33" w:rsidRPr="00E272D0" w:rsidRDefault="00E272D0" w:rsidP="00E272D0">
      <w:pPr>
        <w:pStyle w:val="B1"/>
      </w:pPr>
      <w:r>
        <w:t>-</w:t>
      </w:r>
      <w:r>
        <w:tab/>
      </w:r>
      <w:r w:rsidR="00226B33" w:rsidRPr="00E272D0">
        <w:t xml:space="preserve">The requirements on network slice specific cell operation should be clarified. Are network slice specific cells supported? Is the network slice specific </w:t>
      </w:r>
      <w:r w:rsidR="00861715" w:rsidRPr="00E272D0">
        <w:t xml:space="preserve">radio resource </w:t>
      </w:r>
      <w:r w:rsidR="00226B33" w:rsidRPr="00E272D0">
        <w:t>allocation applicable only for active service sessions or shall it be possible to restrict also the idle mode operation on network slice specific cells?</w:t>
      </w:r>
    </w:p>
    <w:p w14:paraId="26C0A542" w14:textId="0A0E12F6" w:rsidR="00B41AA5" w:rsidRPr="00E272D0" w:rsidRDefault="00E272D0" w:rsidP="00E272D0">
      <w:pPr>
        <w:pStyle w:val="B1"/>
      </w:pPr>
      <w:r>
        <w:t>-</w:t>
      </w:r>
      <w:r>
        <w:tab/>
      </w:r>
      <w:r w:rsidR="00226B33" w:rsidRPr="00E272D0">
        <w:t>If isolated, slice specific cells shall be supported, deployments with dedicated frequency carrier operation is recommended to avoid coverage holes for other devices and to minimize the interference</w:t>
      </w:r>
      <w:r w:rsidR="00861715" w:rsidRPr="00E272D0">
        <w:t xml:space="preserve"> from other cell operation</w:t>
      </w:r>
      <w:r w:rsidR="00226B33" w:rsidRPr="00E272D0">
        <w:t xml:space="preserve"> in the isolated, slice specific cells.</w:t>
      </w:r>
      <w:r w:rsidR="00226B33" w:rsidRPr="00E272D0" w:rsidDel="00CE43CA">
        <w:t xml:space="preserve"> </w:t>
      </w:r>
    </w:p>
    <w:p w14:paraId="16EE94C9" w14:textId="77777777" w:rsidR="00FD1850" w:rsidRPr="00E272D0" w:rsidRDefault="00B1656A" w:rsidP="00CD4C7B">
      <w:r w:rsidRPr="00E272D0">
        <w:t xml:space="preserve">It is proposed to agree on the presented conclusions, to discuss the identified topic areas requiring further clarifications and capture the conclusions and related agreements to the </w:t>
      </w:r>
      <w:r w:rsidR="00A324D6" w:rsidRPr="00E272D0">
        <w:t xml:space="preserve">TR 38.804 </w:t>
      </w:r>
      <w:r w:rsidR="00A324D6" w:rsidRPr="00E272D0">
        <w:fldChar w:fldCharType="begin"/>
      </w:r>
      <w:r w:rsidR="00A324D6" w:rsidRPr="00E272D0">
        <w:instrText xml:space="preserve"> REF _Ref462391507 \r \h  \* MERGEFORMAT </w:instrText>
      </w:r>
      <w:r w:rsidR="00A324D6" w:rsidRPr="00E272D0">
        <w:fldChar w:fldCharType="separate"/>
      </w:r>
      <w:r w:rsidR="000E0EBE" w:rsidRPr="00E272D0">
        <w:t>[2]</w:t>
      </w:r>
      <w:r w:rsidR="00A324D6" w:rsidRPr="00E272D0">
        <w:fldChar w:fldCharType="end"/>
      </w:r>
    </w:p>
    <w:p w14:paraId="59CEA302" w14:textId="77777777" w:rsidR="00CD4C7B" w:rsidRPr="00E272D0" w:rsidRDefault="00CD4C7B" w:rsidP="00CD4C7B">
      <w:pPr>
        <w:pStyle w:val="Heading1"/>
      </w:pPr>
      <w:r w:rsidRPr="00E272D0">
        <w:t>References</w:t>
      </w:r>
    </w:p>
    <w:p w14:paraId="67506236" w14:textId="77777777" w:rsidR="00CD4C7B" w:rsidRPr="00E272D0" w:rsidRDefault="005845CB" w:rsidP="00A324D6">
      <w:pPr>
        <w:numPr>
          <w:ilvl w:val="0"/>
          <w:numId w:val="4"/>
        </w:numPr>
        <w:overflowPunct w:val="0"/>
        <w:autoSpaceDE w:val="0"/>
        <w:autoSpaceDN w:val="0"/>
        <w:adjustRightInd w:val="0"/>
        <w:textAlignment w:val="baseline"/>
      </w:pPr>
      <w:bookmarkStart w:id="2" w:name="_Ref462391597"/>
      <w:r w:rsidRPr="00E272D0">
        <w:t>TR 38.801</w:t>
      </w:r>
      <w:r w:rsidR="00A324D6" w:rsidRPr="00E272D0">
        <w:t>, v.0.4.0; Study on New Radio Access Technology: Radio Access Architecture and Interfaces</w:t>
      </w:r>
      <w:bookmarkEnd w:id="2"/>
    </w:p>
    <w:p w14:paraId="11D48D55" w14:textId="77777777" w:rsidR="005845CB" w:rsidRPr="00E272D0" w:rsidRDefault="00A324D6" w:rsidP="001E6EE4">
      <w:pPr>
        <w:numPr>
          <w:ilvl w:val="0"/>
          <w:numId w:val="4"/>
        </w:numPr>
        <w:overflowPunct w:val="0"/>
        <w:autoSpaceDE w:val="0"/>
        <w:autoSpaceDN w:val="0"/>
        <w:adjustRightInd w:val="0"/>
        <w:textAlignment w:val="baseline"/>
      </w:pPr>
      <w:bookmarkStart w:id="3" w:name="_Ref462391507"/>
      <w:r w:rsidRPr="00E272D0">
        <w:rPr>
          <w:lang w:eastAsia="ja-JP"/>
        </w:rPr>
        <w:lastRenderedPageBreak/>
        <w:t>TR 38.804, v0.3.0; Study on New Radio Access Technology; Radio Interface Protocol Aspects</w:t>
      </w:r>
      <w:bookmarkEnd w:id="3"/>
    </w:p>
    <w:p w14:paraId="223EB5F2" w14:textId="77777777" w:rsidR="005845CB" w:rsidRPr="006E13D1" w:rsidRDefault="005845CB" w:rsidP="005845CB">
      <w:pPr>
        <w:overflowPunct w:val="0"/>
        <w:autoSpaceDE w:val="0"/>
        <w:autoSpaceDN w:val="0"/>
        <w:adjustRightInd w:val="0"/>
        <w:ind w:left="357"/>
        <w:textAlignment w:val="baseline"/>
      </w:pPr>
    </w:p>
    <w:p w14:paraId="5AD6C401" w14:textId="77777777" w:rsidR="00CD4C7B" w:rsidRPr="006E13D1" w:rsidRDefault="00CD4C7B" w:rsidP="00CD4C7B"/>
    <w:p w14:paraId="7C2A31F3" w14:textId="77777777" w:rsidR="00CD4C7B" w:rsidRDefault="00CD4C7B" w:rsidP="00CD4C7B"/>
    <w:sectPr w:rsid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1157B" w14:textId="77777777" w:rsidR="000176D0" w:rsidRDefault="000176D0">
      <w:r>
        <w:separator/>
      </w:r>
    </w:p>
  </w:endnote>
  <w:endnote w:type="continuationSeparator" w:id="0">
    <w:p w14:paraId="2AF3949C" w14:textId="77777777" w:rsidR="000176D0" w:rsidRDefault="0001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D5525" w14:textId="77777777" w:rsidR="000176D0" w:rsidRDefault="000176D0">
      <w:r>
        <w:separator/>
      </w:r>
    </w:p>
  </w:footnote>
  <w:footnote w:type="continuationSeparator" w:id="0">
    <w:p w14:paraId="72C8E494" w14:textId="77777777" w:rsidR="000176D0" w:rsidRDefault="00017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1C48F1"/>
    <w:multiLevelType w:val="hybridMultilevel"/>
    <w:tmpl w:val="FAC2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0A6D11"/>
    <w:multiLevelType w:val="hybridMultilevel"/>
    <w:tmpl w:val="64BA94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EC4EDF"/>
    <w:multiLevelType w:val="hybridMultilevel"/>
    <w:tmpl w:val="1936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71B5E"/>
    <w:multiLevelType w:val="hybridMultilevel"/>
    <w:tmpl w:val="523AD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6061C3"/>
    <w:multiLevelType w:val="hybridMultilevel"/>
    <w:tmpl w:val="E436A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393387"/>
    <w:multiLevelType w:val="hybridMultilevel"/>
    <w:tmpl w:val="DC346C3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6"/>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AF9"/>
    <w:rsid w:val="000176D0"/>
    <w:rsid w:val="00033397"/>
    <w:rsid w:val="00040095"/>
    <w:rsid w:val="00055DCA"/>
    <w:rsid w:val="00065341"/>
    <w:rsid w:val="0007169F"/>
    <w:rsid w:val="00080512"/>
    <w:rsid w:val="00090468"/>
    <w:rsid w:val="000B4D5E"/>
    <w:rsid w:val="000B7BCF"/>
    <w:rsid w:val="000C522B"/>
    <w:rsid w:val="000D58AB"/>
    <w:rsid w:val="000E0EBE"/>
    <w:rsid w:val="00106ED5"/>
    <w:rsid w:val="00150110"/>
    <w:rsid w:val="001741A0"/>
    <w:rsid w:val="0018035E"/>
    <w:rsid w:val="00181104"/>
    <w:rsid w:val="00194CD0"/>
    <w:rsid w:val="0019529F"/>
    <w:rsid w:val="001B4457"/>
    <w:rsid w:val="001B49C9"/>
    <w:rsid w:val="001F168B"/>
    <w:rsid w:val="001F7831"/>
    <w:rsid w:val="00203564"/>
    <w:rsid w:val="00204045"/>
    <w:rsid w:val="0022606D"/>
    <w:rsid w:val="00226B33"/>
    <w:rsid w:val="00232505"/>
    <w:rsid w:val="00233530"/>
    <w:rsid w:val="00247D3C"/>
    <w:rsid w:val="0026621B"/>
    <w:rsid w:val="002747EC"/>
    <w:rsid w:val="00280C03"/>
    <w:rsid w:val="002855BF"/>
    <w:rsid w:val="002A695D"/>
    <w:rsid w:val="002B03AE"/>
    <w:rsid w:val="002F0D22"/>
    <w:rsid w:val="003153F4"/>
    <w:rsid w:val="003172DC"/>
    <w:rsid w:val="00326069"/>
    <w:rsid w:val="003436D9"/>
    <w:rsid w:val="0035462D"/>
    <w:rsid w:val="00362B38"/>
    <w:rsid w:val="00366CFB"/>
    <w:rsid w:val="00374C41"/>
    <w:rsid w:val="003960A1"/>
    <w:rsid w:val="003A3F63"/>
    <w:rsid w:val="003B40AD"/>
    <w:rsid w:val="003C4E37"/>
    <w:rsid w:val="003E16BE"/>
    <w:rsid w:val="003E2B80"/>
    <w:rsid w:val="003F7F14"/>
    <w:rsid w:val="00401855"/>
    <w:rsid w:val="00456E80"/>
    <w:rsid w:val="0046044A"/>
    <w:rsid w:val="00477455"/>
    <w:rsid w:val="004C0EAA"/>
    <w:rsid w:val="004D3578"/>
    <w:rsid w:val="004D380D"/>
    <w:rsid w:val="004D4E10"/>
    <w:rsid w:val="004E213A"/>
    <w:rsid w:val="004F0A53"/>
    <w:rsid w:val="004F22E0"/>
    <w:rsid w:val="00503171"/>
    <w:rsid w:val="005322AF"/>
    <w:rsid w:val="00534DA0"/>
    <w:rsid w:val="00543E6C"/>
    <w:rsid w:val="00565087"/>
    <w:rsid w:val="0056573F"/>
    <w:rsid w:val="005845CB"/>
    <w:rsid w:val="005A035E"/>
    <w:rsid w:val="005E11F3"/>
    <w:rsid w:val="005E3F9A"/>
    <w:rsid w:val="00611566"/>
    <w:rsid w:val="006433AA"/>
    <w:rsid w:val="00646D99"/>
    <w:rsid w:val="00656910"/>
    <w:rsid w:val="006A5D50"/>
    <w:rsid w:val="006B0994"/>
    <w:rsid w:val="006B669F"/>
    <w:rsid w:val="006C66D8"/>
    <w:rsid w:val="006D1E24"/>
    <w:rsid w:val="006D1EA0"/>
    <w:rsid w:val="006E046C"/>
    <w:rsid w:val="006E1417"/>
    <w:rsid w:val="006F41AC"/>
    <w:rsid w:val="006F45C0"/>
    <w:rsid w:val="006F6A2C"/>
    <w:rsid w:val="007153B7"/>
    <w:rsid w:val="00734A5B"/>
    <w:rsid w:val="00744E76"/>
    <w:rsid w:val="00752395"/>
    <w:rsid w:val="00757D40"/>
    <w:rsid w:val="007670B5"/>
    <w:rsid w:val="00781F0F"/>
    <w:rsid w:val="0078727C"/>
    <w:rsid w:val="0079049D"/>
    <w:rsid w:val="007A204D"/>
    <w:rsid w:val="007B18D8"/>
    <w:rsid w:val="007C095F"/>
    <w:rsid w:val="007D2CDD"/>
    <w:rsid w:val="007E18BC"/>
    <w:rsid w:val="007F5ED9"/>
    <w:rsid w:val="008028A4"/>
    <w:rsid w:val="00812AA2"/>
    <w:rsid w:val="00813165"/>
    <w:rsid w:val="00820B52"/>
    <w:rsid w:val="0082270F"/>
    <w:rsid w:val="00836C17"/>
    <w:rsid w:val="00855010"/>
    <w:rsid w:val="00861715"/>
    <w:rsid w:val="008768CA"/>
    <w:rsid w:val="00880559"/>
    <w:rsid w:val="008E3292"/>
    <w:rsid w:val="008E5181"/>
    <w:rsid w:val="008E7C0F"/>
    <w:rsid w:val="00901143"/>
    <w:rsid w:val="0090271F"/>
    <w:rsid w:val="00942EC2"/>
    <w:rsid w:val="00961B32"/>
    <w:rsid w:val="00974BB0"/>
    <w:rsid w:val="009B07CD"/>
    <w:rsid w:val="009C19E9"/>
    <w:rsid w:val="009E5604"/>
    <w:rsid w:val="009F4DB8"/>
    <w:rsid w:val="00A10F02"/>
    <w:rsid w:val="00A324D6"/>
    <w:rsid w:val="00A53724"/>
    <w:rsid w:val="00A73C13"/>
    <w:rsid w:val="00A82346"/>
    <w:rsid w:val="00A95F60"/>
    <w:rsid w:val="00A9671C"/>
    <w:rsid w:val="00B15449"/>
    <w:rsid w:val="00B1615E"/>
    <w:rsid w:val="00B1656A"/>
    <w:rsid w:val="00B41AA5"/>
    <w:rsid w:val="00B47FD1"/>
    <w:rsid w:val="00B84013"/>
    <w:rsid w:val="00BA19F3"/>
    <w:rsid w:val="00BF09BA"/>
    <w:rsid w:val="00BF2452"/>
    <w:rsid w:val="00BF3A26"/>
    <w:rsid w:val="00C01870"/>
    <w:rsid w:val="00C12B51"/>
    <w:rsid w:val="00C15648"/>
    <w:rsid w:val="00C21F94"/>
    <w:rsid w:val="00C24650"/>
    <w:rsid w:val="00C2685D"/>
    <w:rsid w:val="00C33079"/>
    <w:rsid w:val="00C67416"/>
    <w:rsid w:val="00C83A13"/>
    <w:rsid w:val="00CA3D0C"/>
    <w:rsid w:val="00CA654B"/>
    <w:rsid w:val="00CD4C7B"/>
    <w:rsid w:val="00CE43CA"/>
    <w:rsid w:val="00D152CC"/>
    <w:rsid w:val="00D4790B"/>
    <w:rsid w:val="00D738D6"/>
    <w:rsid w:val="00D80795"/>
    <w:rsid w:val="00D87E00"/>
    <w:rsid w:val="00D9134D"/>
    <w:rsid w:val="00D96D11"/>
    <w:rsid w:val="00DA7A03"/>
    <w:rsid w:val="00DB1818"/>
    <w:rsid w:val="00DC309B"/>
    <w:rsid w:val="00DC4DA2"/>
    <w:rsid w:val="00DD549E"/>
    <w:rsid w:val="00E067C0"/>
    <w:rsid w:val="00E12485"/>
    <w:rsid w:val="00E2556A"/>
    <w:rsid w:val="00E272D0"/>
    <w:rsid w:val="00E32D75"/>
    <w:rsid w:val="00E62835"/>
    <w:rsid w:val="00E77645"/>
    <w:rsid w:val="00E81DA8"/>
    <w:rsid w:val="00E83697"/>
    <w:rsid w:val="00E9136F"/>
    <w:rsid w:val="00EC0FAC"/>
    <w:rsid w:val="00EC4A25"/>
    <w:rsid w:val="00EE2D3A"/>
    <w:rsid w:val="00F025A2"/>
    <w:rsid w:val="00F02682"/>
    <w:rsid w:val="00F07388"/>
    <w:rsid w:val="00F10A5D"/>
    <w:rsid w:val="00F2026E"/>
    <w:rsid w:val="00F2210A"/>
    <w:rsid w:val="00F37743"/>
    <w:rsid w:val="00F4342C"/>
    <w:rsid w:val="00F45BA1"/>
    <w:rsid w:val="00F513B9"/>
    <w:rsid w:val="00F54A3D"/>
    <w:rsid w:val="00F56B18"/>
    <w:rsid w:val="00F653B8"/>
    <w:rsid w:val="00F71B89"/>
    <w:rsid w:val="00F76F8F"/>
    <w:rsid w:val="00F80785"/>
    <w:rsid w:val="00F91876"/>
    <w:rsid w:val="00FA1266"/>
    <w:rsid w:val="00FA6A51"/>
    <w:rsid w:val="00FC1192"/>
    <w:rsid w:val="00FC38FF"/>
    <w:rsid w:val="00FD1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31CB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locked/>
    <w:rsid w:val="005E11F3"/>
    <w:rPr>
      <w:lang w:eastAsia="en-US"/>
    </w:rPr>
  </w:style>
  <w:style w:type="character" w:customStyle="1" w:styleId="EditorsNoteChar">
    <w:name w:val="Editor's Note Char"/>
    <w:link w:val="EditorsNote"/>
    <w:rsid w:val="005E11F3"/>
    <w:rPr>
      <w:color w:val="FF0000"/>
      <w:lang w:eastAsia="en-US"/>
    </w:rPr>
  </w:style>
  <w:style w:type="paragraph" w:styleId="ListParagraph">
    <w:name w:val="List Paragraph"/>
    <w:basedOn w:val="Normal"/>
    <w:uiPriority w:val="34"/>
    <w:qFormat/>
    <w:rsid w:val="00D152CC"/>
    <w:pPr>
      <w:ind w:left="720"/>
      <w:contextualSpacing/>
    </w:pPr>
  </w:style>
  <w:style w:type="paragraph" w:styleId="BalloonText">
    <w:name w:val="Balloon Text"/>
    <w:basedOn w:val="Normal"/>
    <w:link w:val="BalloonTextChar"/>
    <w:rsid w:val="000E0EBE"/>
    <w:pPr>
      <w:spacing w:after="0"/>
    </w:pPr>
    <w:rPr>
      <w:rFonts w:ascii="Segoe UI" w:hAnsi="Segoe UI" w:cs="Segoe UI"/>
      <w:sz w:val="18"/>
      <w:szCs w:val="18"/>
    </w:rPr>
  </w:style>
  <w:style w:type="character" w:customStyle="1" w:styleId="BalloonTextChar">
    <w:name w:val="Balloon Text Char"/>
    <w:basedOn w:val="DefaultParagraphFont"/>
    <w:link w:val="BalloonText"/>
    <w:rsid w:val="000E0EBE"/>
    <w:rPr>
      <w:rFonts w:ascii="Segoe UI" w:hAnsi="Segoe UI" w:cs="Segoe UI"/>
      <w:sz w:val="18"/>
      <w:szCs w:val="18"/>
      <w:lang w:eastAsia="en-US"/>
    </w:rPr>
  </w:style>
  <w:style w:type="character" w:styleId="CommentReference">
    <w:name w:val="annotation reference"/>
    <w:basedOn w:val="DefaultParagraphFont"/>
    <w:rsid w:val="00F45BA1"/>
    <w:rPr>
      <w:sz w:val="16"/>
      <w:szCs w:val="16"/>
    </w:rPr>
  </w:style>
  <w:style w:type="paragraph" w:styleId="CommentText">
    <w:name w:val="annotation text"/>
    <w:basedOn w:val="Normal"/>
    <w:link w:val="CommentTextChar"/>
    <w:rsid w:val="00F45BA1"/>
  </w:style>
  <w:style w:type="character" w:customStyle="1" w:styleId="CommentTextChar">
    <w:name w:val="Comment Text Char"/>
    <w:basedOn w:val="DefaultParagraphFont"/>
    <w:link w:val="CommentText"/>
    <w:rsid w:val="00F45BA1"/>
    <w:rPr>
      <w:lang w:eastAsia="en-US"/>
    </w:rPr>
  </w:style>
  <w:style w:type="paragraph" w:styleId="CommentSubject">
    <w:name w:val="annotation subject"/>
    <w:basedOn w:val="CommentText"/>
    <w:next w:val="CommentText"/>
    <w:link w:val="CommentSubjectChar"/>
    <w:rsid w:val="00F45BA1"/>
    <w:rPr>
      <w:b/>
      <w:bCs/>
    </w:rPr>
  </w:style>
  <w:style w:type="character" w:customStyle="1" w:styleId="CommentSubjectChar">
    <w:name w:val="Comment Subject Char"/>
    <w:basedOn w:val="CommentTextChar"/>
    <w:link w:val="CommentSubject"/>
    <w:rsid w:val="00F45B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516331">
      <w:bodyDiv w:val="1"/>
      <w:marLeft w:val="0"/>
      <w:marRight w:val="0"/>
      <w:marTop w:val="0"/>
      <w:marBottom w:val="0"/>
      <w:divBdr>
        <w:top w:val="none" w:sz="0" w:space="0" w:color="auto"/>
        <w:left w:val="none" w:sz="0" w:space="0" w:color="auto"/>
        <w:bottom w:val="none" w:sz="0" w:space="0" w:color="auto"/>
        <w:right w:val="none" w:sz="0" w:space="0" w:color="auto"/>
      </w:divBdr>
      <w:divsChild>
        <w:div w:id="884215417">
          <w:marLeft w:val="360"/>
          <w:marRight w:val="0"/>
          <w:marTop w:val="0"/>
          <w:marBottom w:val="120"/>
          <w:divBdr>
            <w:top w:val="none" w:sz="0" w:space="0" w:color="auto"/>
            <w:left w:val="none" w:sz="0" w:space="0" w:color="auto"/>
            <w:bottom w:val="none" w:sz="0" w:space="0" w:color="auto"/>
            <w:right w:val="none" w:sz="0" w:space="0" w:color="auto"/>
          </w:divBdr>
        </w:div>
      </w:divsChild>
    </w:div>
    <w:div w:id="2025017383">
      <w:bodyDiv w:val="1"/>
      <w:marLeft w:val="0"/>
      <w:marRight w:val="0"/>
      <w:marTop w:val="0"/>
      <w:marBottom w:val="0"/>
      <w:divBdr>
        <w:top w:val="none" w:sz="0" w:space="0" w:color="auto"/>
        <w:left w:val="none" w:sz="0" w:space="0" w:color="auto"/>
        <w:bottom w:val="none" w:sz="0" w:space="0" w:color="auto"/>
        <w:right w:val="none" w:sz="0" w:space="0" w:color="auto"/>
      </w:divBdr>
      <w:divsChild>
        <w:div w:id="5350671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96F47-9B0C-43E6-B725-99FE40849956}">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053301AA-7968-49C7-8711-23EA418E996C}">
  <ds:schemaRefs>
    <ds:schemaRef ds:uri="http://schemas.microsoft.com/sharepoint/v3/contenttype/forms"/>
  </ds:schemaRefs>
</ds:datastoreItem>
</file>

<file path=customXml/itemProps3.xml><?xml version="1.0" encoding="utf-8"?>
<ds:datastoreItem xmlns:ds="http://schemas.openxmlformats.org/officeDocument/2006/customXml" ds:itemID="{F6B2C117-E8F9-46D5-9FDF-3A797266C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6CCD1-10AA-43F5-A4DC-281626F00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8</cp:revision>
  <cp:lastPrinted>2016-09-27T13:06:00Z</cp:lastPrinted>
  <dcterms:created xsi:type="dcterms:W3CDTF">2016-09-30T00:11:00Z</dcterms:created>
  <dcterms:modified xsi:type="dcterms:W3CDTF">2016-09-30T00:25:00Z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